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6E" w:rsidRPr="00B1726E" w:rsidRDefault="00B1726E" w:rsidP="00B1726E">
      <w:pPr>
        <w:spacing w:before="450" w:after="300" w:line="240" w:lineRule="auto"/>
        <w:outlineLvl w:val="0"/>
        <w:rPr>
          <w:rFonts w:ascii="OpenSansBold" w:eastAsia="Times New Roman" w:hAnsi="OpenSansBold" w:cs="Times New Roman"/>
          <w:b/>
          <w:bCs/>
          <w:kern w:val="36"/>
          <w:sz w:val="24"/>
          <w:szCs w:val="24"/>
          <w:lang w:eastAsia="ru-RU"/>
        </w:rPr>
      </w:pPr>
      <w:r w:rsidRPr="00B1726E">
        <w:rPr>
          <w:rFonts w:ascii="OpenSansBold" w:eastAsia="Times New Roman" w:hAnsi="OpenSansBold" w:cs="Times New Roman"/>
          <w:b/>
          <w:bCs/>
          <w:kern w:val="36"/>
          <w:sz w:val="24"/>
          <w:szCs w:val="24"/>
          <w:lang w:eastAsia="ru-RU"/>
        </w:rPr>
        <w:t>Краткая шкала оценки психического статуса (MMSE)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Если пациент жалуется на возникшие проблемы в когнитивной сфере и есть подозрения на деменцию, необходимо принять меры по объективизации нарушений в когнитивной сфере: анамнез, анамнез окружающих, первичное нейропсихологическое обследование.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Для этого в повседневной практике используются следующие процедуры.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900"/>
      </w:tblGrid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OpenSansBold" w:eastAsia="Times New Roman" w:hAnsi="OpenSansBold" w:cs="Arial"/>
                <w:color w:val="324451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OpenSansBold" w:eastAsia="Times New Roman" w:hAnsi="OpenSansBold" w:cs="Arial"/>
                <w:color w:val="324451"/>
                <w:sz w:val="20"/>
                <w:szCs w:val="20"/>
                <w:lang w:eastAsia="ru-RU"/>
              </w:rPr>
              <w:t>Оценка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1.Ориентировка во </w:t>
            </w:r>
            <w:proofErr w:type="gramStart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времени: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Назовите</w:t>
            </w:r>
            <w:proofErr w:type="gramEnd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 дату (число, месяц, год, день недели, время года)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0 - 5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2.Ориентировка в </w:t>
            </w:r>
            <w:proofErr w:type="gramStart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месте: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Где</w:t>
            </w:r>
            <w:proofErr w:type="gramEnd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 мы находимся? (страна, область, город, клиника, этаж)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0 - 5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proofErr w:type="gramStart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3.Восприятие: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Повторите</w:t>
            </w:r>
            <w:proofErr w:type="gramEnd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 три слова: карандаш, дом, копейка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0 - 3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4.Концентрация внимания и </w:t>
            </w:r>
            <w:proofErr w:type="gramStart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счет: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Серийный</w:t>
            </w:r>
            <w:proofErr w:type="gramEnd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 счет ("от 100 отнять 7") - пять раз либо: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Произнесите слово "земля" наоборот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0 - 5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5.Память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Припомните 3 слова (см. пункт 3)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0 - 3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proofErr w:type="gramStart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6.Речь: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Показываем</w:t>
            </w:r>
            <w:proofErr w:type="gramEnd"/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 xml:space="preserve"> ручку и часы, спрашиваем: "как это называется?"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Просим повторить предложение: "Никаких если, и или но"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0 - 3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Выполнение 3-этапной команды: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"Возьмите правой рукой лист бумаги, сложите его вдвое и положите на стол"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0 - 3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Чтение: "Прочтите и выполните"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1. Закройте глаза</w:t>
            </w: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br/>
              <w:t>2. Напишите предложение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0 - 2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3. Срисуйте рисунок (*см. ниже)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  <w:t>0 - 1</w:t>
            </w:r>
          </w:p>
        </w:tc>
      </w:tr>
      <w:tr w:rsidR="00B1726E" w:rsidRPr="00B1726E" w:rsidTr="00B172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OpenSansBold" w:eastAsia="Times New Roman" w:hAnsi="OpenSansBold" w:cs="Arial"/>
                <w:color w:val="324451"/>
                <w:sz w:val="20"/>
                <w:szCs w:val="20"/>
                <w:lang w:eastAsia="ru-RU"/>
              </w:rPr>
              <w:t>Общий балл: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6E" w:rsidRPr="00B1726E" w:rsidRDefault="00B1726E" w:rsidP="00B1726E">
            <w:pPr>
              <w:spacing w:after="0" w:line="240" w:lineRule="auto"/>
              <w:rPr>
                <w:rFonts w:ascii="Arial" w:eastAsia="Times New Roman" w:hAnsi="Arial" w:cs="Arial"/>
                <w:color w:val="324451"/>
                <w:sz w:val="20"/>
                <w:szCs w:val="20"/>
                <w:lang w:eastAsia="ru-RU"/>
              </w:rPr>
            </w:pPr>
            <w:r w:rsidRPr="00B1726E">
              <w:rPr>
                <w:rFonts w:ascii="OpenSansBold" w:eastAsia="Times New Roman" w:hAnsi="OpenSansBold" w:cs="Arial"/>
                <w:color w:val="324451"/>
                <w:sz w:val="20"/>
                <w:szCs w:val="20"/>
                <w:lang w:eastAsia="ru-RU"/>
              </w:rPr>
              <w:t>0-30</w:t>
            </w:r>
          </w:p>
        </w:tc>
      </w:tr>
    </w:tbl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OpenSansBold" w:eastAsia="Times New Roman" w:hAnsi="OpenSansBold" w:cs="Arial"/>
          <w:color w:val="324451"/>
          <w:sz w:val="20"/>
          <w:szCs w:val="20"/>
          <w:lang w:eastAsia="ru-RU"/>
        </w:rPr>
        <w:t>*</w:t>
      </w:r>
      <w:r w:rsidRPr="00B1726E">
        <w:rPr>
          <w:rFonts w:ascii="OpenSansBold" w:eastAsia="Times New Roman" w:hAnsi="OpenSansBold" w:cs="Arial"/>
          <w:color w:val="324451"/>
          <w:sz w:val="20"/>
          <w:szCs w:val="20"/>
          <w:lang w:eastAsia="ru-RU"/>
        </w:rPr>
        <w:br/>
        <w:t> </w:t>
      </w:r>
      <w:r w:rsidRPr="00B1726E">
        <w:rPr>
          <w:rFonts w:ascii="OpenSansBold" w:eastAsia="Times New Roman" w:hAnsi="OpenSansBold" w:cs="Arial"/>
          <w:noProof/>
          <w:color w:val="324451"/>
          <w:sz w:val="20"/>
          <w:szCs w:val="20"/>
          <w:lang w:eastAsia="ru-RU"/>
        </w:rPr>
        <w:drawing>
          <wp:inline distT="0" distB="0" distL="0" distR="0" wp14:anchorId="30BD41A5" wp14:editId="19E6CA35">
            <wp:extent cx="1771650" cy="1162050"/>
            <wp:effectExtent l="0" t="0" r="0" b="0"/>
            <wp:docPr id="2" name="Рисунок 2" descr="http://img.memini.ru/media/2014/01/04/c203e1c7007194508827b88c9b7fe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emini.ru/media/2014/01/04/c203e1c7007194508827b88c9b7feb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OpenSansBold" w:eastAsia="Times New Roman" w:hAnsi="OpenSansBold" w:cs="Arial"/>
          <w:color w:val="324451"/>
          <w:sz w:val="20"/>
          <w:szCs w:val="20"/>
          <w:lang w:eastAsia="ru-RU"/>
        </w:rPr>
        <w:t>Инструкции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1. Ориентировка во времени. Попросите больного полностью назвать сегодняшнее число, месяц, год и день недели. Максимальный балл (5) дается, если больной самостоятельно и правильно называет число, месяц и год. Если приходится задавать дополнительные вопросы, ставится 4 балла. Дополнительные вопросы могут быть следующие: если больной называет только число </w:t>
      </w:r>
      <w:proofErr w:type="gram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спрашивают</w:t>
      </w:r>
      <w:proofErr w:type="gram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 "Какого месяца?", "Какого года?", "Какой день недели?". Каждая ошибка или отсутствие ответа снижает оценку на один балл.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2. Ориентировка в месте. Задается вопрос: "Где мы находимся?". Если больной отвечает не полностью, задаются дополнительные вопросы. Больной должен назвать страну, область, город, учреждение в котором происходит обследование, номер комнаты (или этаж). Каждая ошибка или отсутствие ответа снижает оценку на один балл.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3. Восприятие. Дается инструкция: "Повторите и постарайтесь запомнить три слова: карандаш, дом, копейка". Слова должны произноситься максимально разборчиво со скоростью одно слово в секунду. Правильное повторение слова больным оценивается в один балл для каждого из слов. </w:t>
      </w: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lastRenderedPageBreak/>
        <w:t>Следует предъявлять слова столько раз, сколько это необходимо, чтобы испытуемый правильно их повторил. Однако, оценивается в баллах лишь первое повторение.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4. Концентрация внимания. Просят последовательно вычитать из 100 по 7, так как это описано в 2.1.3.е. Достаточно пяти вычитаний (до результата "65"). Каждая ошибка снижает оценку на один балл. Другой вариант: просят произнести слово "земля" наоборот. Каждая ошибка снижает оценку на один балл. Например, если произносится "</w:t>
      </w:r>
      <w:proofErr w:type="spell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ямлез</w:t>
      </w:r>
      <w:proofErr w:type="spell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" вместо "</w:t>
      </w:r>
      <w:proofErr w:type="spell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ялмез</w:t>
      </w:r>
      <w:proofErr w:type="spell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" ставится 4 балла; если "</w:t>
      </w:r>
      <w:proofErr w:type="spell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ямлзе</w:t>
      </w:r>
      <w:proofErr w:type="spell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" - 3 балла и т.д.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5. Память. Просят больного вспомнить слова, которые заучивались в п.3. Каждое правильно названное слово оценивается в один балл.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6. Речь. Показывают ручку и спрашивают: "Что это </w:t>
      </w:r>
      <w:proofErr w:type="gram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такое ?</w:t>
      </w:r>
      <w:proofErr w:type="gram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", аналогично - часы. Каждый правильный ответ оценивается в один балл.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Просят больного повторить вышеуказанную сложную в грамматическом отношении фразу. Правильное повторение оценивается в один балл.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Устно дается команда, которая предусматривает последовательное совершение трех действий. Каждое действие оценивается в один балл.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Даются три письменных команды; больного просят прочитать их и выполнить. Команды должны быть написаны достаточно крупными печатными буквами на чистом листе бумаги. Правильное выполнение второй команды предусматривает, что больной должен самостоятельно написать </w:t>
      </w:r>
      <w:proofErr w:type="spell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осысленное</w:t>
      </w:r>
      <w:proofErr w:type="spell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 и грамматически законченное предложение. При выполнении третьей команда больному дается образец (два пересекающихся пятиугольника с равными углами), который он должен перерисовать на нелинованной бумаге. Если при перерисовке возникают пространственные искажения или </w:t>
      </w:r>
      <w:proofErr w:type="spell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несоединение</w:t>
      </w:r>
      <w:proofErr w:type="spell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 линий, выполнение команды считается неправильным. За правильное выполнение каждой из команд дается один балл.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OpenSansBold" w:eastAsia="Times New Roman" w:hAnsi="OpenSansBold" w:cs="Arial"/>
          <w:color w:val="324451"/>
          <w:sz w:val="20"/>
          <w:szCs w:val="20"/>
          <w:lang w:eastAsia="ru-RU"/>
        </w:rPr>
        <w:t>Интерпретация результатов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Итоговый балл выводится путем суммирования результатов по каждому из пунктов. Максимально в этом тесте можно набрать 30 баллов, что соответствует оптимальному состоянию когнитивных функций. Чем ниже итоговый балл, тем более выражен когнитивный дефицит. Результаты теста могут трактоваться следующим образом: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28 – 30 баллов – нет нарушений когнитивных функций;</w:t>
      </w:r>
      <w:r w:rsidRPr="00B1726E">
        <w:rPr>
          <w:rFonts w:ascii="Tahoma" w:eastAsia="Times New Roman" w:hAnsi="Tahoma" w:cs="Tahoma"/>
          <w:color w:val="324451"/>
          <w:sz w:val="20"/>
          <w:szCs w:val="20"/>
          <w:lang w:eastAsia="ru-RU"/>
        </w:rPr>
        <w:t> 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24 – 27 баллов – </w:t>
      </w:r>
      <w:proofErr w:type="spellStart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преддементные</w:t>
      </w:r>
      <w:proofErr w:type="spellEnd"/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 xml:space="preserve"> когнитивные нарушения;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20 – 23 балла – деменция легкой степени выраженности;</w:t>
      </w:r>
      <w:r w:rsidRPr="00B1726E">
        <w:rPr>
          <w:rFonts w:ascii="Tahoma" w:eastAsia="Times New Roman" w:hAnsi="Tahoma" w:cs="Tahoma"/>
          <w:color w:val="324451"/>
          <w:sz w:val="20"/>
          <w:szCs w:val="20"/>
          <w:lang w:eastAsia="ru-RU"/>
        </w:rPr>
        <w:t> 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11 – 19 баллов – деменция умеренной степени выраженности;</w:t>
      </w:r>
    </w:p>
    <w:p w:rsidR="00B1726E" w:rsidRPr="00B1726E" w:rsidRDefault="00B1726E" w:rsidP="00B172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4451"/>
          <w:sz w:val="20"/>
          <w:szCs w:val="20"/>
          <w:lang w:eastAsia="ru-RU"/>
        </w:rPr>
      </w:pPr>
      <w:r w:rsidRPr="00B1726E">
        <w:rPr>
          <w:rFonts w:ascii="Arial" w:eastAsia="Times New Roman" w:hAnsi="Arial" w:cs="Arial"/>
          <w:color w:val="324451"/>
          <w:sz w:val="20"/>
          <w:szCs w:val="20"/>
          <w:lang w:eastAsia="ru-RU"/>
        </w:rPr>
        <w:t>0 – 10 баллов – тяжелая деменция.</w:t>
      </w:r>
    </w:p>
    <w:p w:rsidR="00E541F7" w:rsidRDefault="00E541F7">
      <w:bookmarkStart w:id="0" w:name="_GoBack"/>
      <w:bookmarkEnd w:id="0"/>
    </w:p>
    <w:sectPr w:rsidR="00E5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E"/>
    <w:rsid w:val="00B1726E"/>
    <w:rsid w:val="00E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4BF9-69CC-43AC-99EE-777983E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Савилов Виктор Борисович</dc:creator>
  <cp:keywords/>
  <dc:description/>
  <cp:lastModifiedBy>Савилов Виктор Борисович</cp:lastModifiedBy>
  <cp:revision>1</cp:revision>
  <dcterms:created xsi:type="dcterms:W3CDTF">2019-01-25T12:26:00Z</dcterms:created>
  <dcterms:modified xsi:type="dcterms:W3CDTF">2019-01-25T12:27:00Z</dcterms:modified>
</cp:coreProperties>
</file>